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5CF" w:rsidRPr="0091433A" w:rsidRDefault="007215CF" w:rsidP="007215CF">
      <w:pPr>
        <w:pStyle w:val="Style1"/>
        <w:widowControl/>
        <w:spacing w:line="240" w:lineRule="auto"/>
        <w:ind w:firstLine="0"/>
        <w:jc w:val="right"/>
        <w:rPr>
          <w:sz w:val="26"/>
          <w:szCs w:val="26"/>
        </w:rPr>
      </w:pPr>
      <w:r>
        <w:rPr>
          <w:sz w:val="26"/>
          <w:szCs w:val="26"/>
        </w:rPr>
        <w:t>Приложение 1 к приказу №40  от  27.04.2020 г</w:t>
      </w:r>
      <w:r w:rsidRPr="0091433A">
        <w:rPr>
          <w:sz w:val="26"/>
          <w:szCs w:val="26"/>
        </w:rPr>
        <w:t xml:space="preserve">. </w:t>
      </w:r>
    </w:p>
    <w:p w:rsidR="007215CF" w:rsidRPr="0091433A" w:rsidRDefault="007215CF" w:rsidP="007215CF">
      <w:pPr>
        <w:pStyle w:val="Style1"/>
        <w:widowControl/>
        <w:spacing w:line="240" w:lineRule="auto"/>
        <w:ind w:firstLine="0"/>
        <w:jc w:val="right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</w:t>
      </w:r>
      <w:r w:rsidRPr="0091433A">
        <w:rPr>
          <w:sz w:val="26"/>
          <w:szCs w:val="26"/>
        </w:rPr>
        <w:t xml:space="preserve"> </w:t>
      </w:r>
      <w:r w:rsidRPr="0091433A">
        <w:rPr>
          <w:bCs/>
          <w:sz w:val="26"/>
          <w:szCs w:val="26"/>
        </w:rPr>
        <w:t>«О создании</w:t>
      </w:r>
      <w:r w:rsidRPr="0091433A">
        <w:rPr>
          <w:sz w:val="26"/>
          <w:szCs w:val="26"/>
        </w:rPr>
        <w:t xml:space="preserve"> </w:t>
      </w:r>
      <w:r>
        <w:rPr>
          <w:bCs/>
          <w:sz w:val="26"/>
          <w:szCs w:val="26"/>
        </w:rPr>
        <w:t xml:space="preserve">в 2020 </w:t>
      </w:r>
      <w:r w:rsidRPr="0091433A">
        <w:rPr>
          <w:bCs/>
          <w:sz w:val="26"/>
          <w:szCs w:val="26"/>
        </w:rPr>
        <w:t xml:space="preserve">году на базе   </w:t>
      </w:r>
    </w:p>
    <w:p w:rsidR="007215CF" w:rsidRPr="0091433A" w:rsidRDefault="007215CF" w:rsidP="007215CF">
      <w:pPr>
        <w:pStyle w:val="Style1"/>
        <w:widowControl/>
        <w:spacing w:line="240" w:lineRule="auto"/>
        <w:ind w:firstLine="0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</w:t>
      </w:r>
      <w:r w:rsidRPr="0091433A">
        <w:rPr>
          <w:bCs/>
          <w:sz w:val="26"/>
          <w:szCs w:val="26"/>
        </w:rPr>
        <w:t>МБОУ «</w:t>
      </w:r>
      <w:proofErr w:type="spellStart"/>
      <w:r>
        <w:rPr>
          <w:bCs/>
          <w:sz w:val="26"/>
          <w:szCs w:val="26"/>
        </w:rPr>
        <w:t>Фомкинская</w:t>
      </w:r>
      <w:proofErr w:type="spellEnd"/>
      <w:r>
        <w:rPr>
          <w:bCs/>
          <w:sz w:val="26"/>
          <w:szCs w:val="26"/>
        </w:rPr>
        <w:t xml:space="preserve"> СОШ</w:t>
      </w:r>
      <w:r w:rsidRPr="0091433A">
        <w:rPr>
          <w:bCs/>
          <w:sz w:val="26"/>
          <w:szCs w:val="26"/>
        </w:rPr>
        <w:t>»</w:t>
      </w:r>
    </w:p>
    <w:p w:rsidR="007215CF" w:rsidRPr="0091433A" w:rsidRDefault="007215CF" w:rsidP="007215CF">
      <w:pPr>
        <w:pStyle w:val="Style1"/>
        <w:widowControl/>
        <w:spacing w:line="240" w:lineRule="auto"/>
        <w:ind w:firstLine="0"/>
        <w:jc w:val="right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  </w:t>
      </w:r>
      <w:r w:rsidRPr="0091433A">
        <w:rPr>
          <w:sz w:val="26"/>
          <w:szCs w:val="26"/>
        </w:rPr>
        <w:t>Центра</w:t>
      </w:r>
      <w:r w:rsidRPr="0091433A">
        <w:rPr>
          <w:bCs/>
          <w:sz w:val="26"/>
          <w:szCs w:val="26"/>
        </w:rPr>
        <w:t xml:space="preserve"> образования цифрового</w:t>
      </w:r>
    </w:p>
    <w:p w:rsidR="007215CF" w:rsidRPr="0091433A" w:rsidRDefault="007215CF" w:rsidP="007215CF">
      <w:pPr>
        <w:pStyle w:val="Style1"/>
        <w:widowControl/>
        <w:spacing w:line="240" w:lineRule="auto"/>
        <w:ind w:firstLine="0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</w:t>
      </w:r>
      <w:r w:rsidRPr="0091433A">
        <w:rPr>
          <w:bCs/>
          <w:sz w:val="26"/>
          <w:szCs w:val="26"/>
        </w:rPr>
        <w:t>и гуманитарного профилей «Точка роста»</w:t>
      </w:r>
    </w:p>
    <w:p w:rsidR="007215CF" w:rsidRPr="0091433A" w:rsidRDefault="007215CF" w:rsidP="007215CF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6"/>
          <w:szCs w:val="26"/>
          <w:lang w:eastAsia="en-US"/>
        </w:rPr>
      </w:pPr>
    </w:p>
    <w:p w:rsidR="007215CF" w:rsidRPr="0091433A" w:rsidRDefault="007215CF" w:rsidP="007215CF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>ПОЛОЖЕНИЕ</w:t>
      </w:r>
    </w:p>
    <w:p w:rsidR="007215CF" w:rsidRPr="0091433A" w:rsidRDefault="007215CF" w:rsidP="007215CF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о деятельности </w:t>
      </w:r>
      <w:r w:rsidRPr="0091433A">
        <w:rPr>
          <w:b/>
          <w:sz w:val="26"/>
          <w:szCs w:val="26"/>
        </w:rPr>
        <w:t>Центра</w:t>
      </w:r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образования цифрового и гуманитарного профилей</w:t>
      </w:r>
    </w:p>
    <w:p w:rsidR="007215CF" w:rsidRPr="0091433A" w:rsidRDefault="007215CF" w:rsidP="007215CF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>«Точка роста» на базе МБОУ «</w:t>
      </w:r>
      <w:proofErr w:type="spellStart"/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Фомкинская</w:t>
      </w:r>
      <w:proofErr w:type="spellEnd"/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СОШ</w:t>
      </w:r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>»</w:t>
      </w:r>
    </w:p>
    <w:p w:rsidR="007215CF" w:rsidRPr="0091433A" w:rsidRDefault="007215CF" w:rsidP="007215CF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spellStart"/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Нурлатского</w:t>
      </w:r>
      <w:proofErr w:type="spellEnd"/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муниципального района РТ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A"/>
          <w:sz w:val="26"/>
          <w:szCs w:val="26"/>
          <w:lang w:eastAsia="en-US"/>
        </w:rPr>
      </w:pP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A"/>
          <w:sz w:val="26"/>
          <w:szCs w:val="26"/>
          <w:lang w:eastAsia="en-US"/>
        </w:rPr>
      </w:pPr>
      <w:r w:rsidRPr="0091433A">
        <w:rPr>
          <w:rFonts w:eastAsiaTheme="minorHAnsi"/>
          <w:b/>
          <w:bCs/>
          <w:color w:val="00000A"/>
          <w:sz w:val="26"/>
          <w:szCs w:val="26"/>
          <w:lang w:eastAsia="en-US"/>
        </w:rPr>
        <w:t>Глава 1. Общие положения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1.1 Центр образования цифрового и гуманитарного профилей «Точка роста» (далее – Центр) создан в целях развития и реализации основных и дополнительных общеобразовательных программ цифрового, естественнонаучного и гуманитарного профилей.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1.2. Центр является структурным подразделением МБОУ «</w:t>
      </w:r>
      <w:proofErr w:type="spellStart"/>
      <w:r>
        <w:rPr>
          <w:rFonts w:eastAsiaTheme="minorHAnsi"/>
          <w:color w:val="000000"/>
          <w:sz w:val="26"/>
          <w:szCs w:val="26"/>
          <w:lang w:eastAsia="en-US"/>
        </w:rPr>
        <w:t>Фомкинская</w:t>
      </w:r>
      <w:proofErr w:type="spellEnd"/>
      <w:r>
        <w:rPr>
          <w:rFonts w:eastAsiaTheme="minorHAnsi"/>
          <w:color w:val="000000"/>
          <w:sz w:val="26"/>
          <w:szCs w:val="26"/>
          <w:lang w:eastAsia="en-US"/>
        </w:rPr>
        <w:t xml:space="preserve"> СОШ</w:t>
      </w:r>
      <w:r w:rsidRPr="0091433A">
        <w:rPr>
          <w:rFonts w:eastAsiaTheme="minorHAnsi"/>
          <w:color w:val="000000"/>
          <w:sz w:val="26"/>
          <w:szCs w:val="26"/>
          <w:lang w:eastAsia="en-US"/>
        </w:rPr>
        <w:t>»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(далее – Учреждение) и не является отдельным юридическим лицом.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1.3. В своей деятельности Центр руководствуется Федеральным законом от 29 декабря 2012 года № 273-ФЗ «Об образовании в Российской Федерации», другими нормативными документами Министерства просвещения Российской Федерации, </w:t>
      </w:r>
      <w:r w:rsidRPr="0091433A">
        <w:rPr>
          <w:rFonts w:eastAsiaTheme="minorHAnsi"/>
          <w:sz w:val="26"/>
          <w:szCs w:val="26"/>
          <w:lang w:eastAsia="en-US"/>
        </w:rPr>
        <w:t xml:space="preserve">иными </w:t>
      </w:r>
      <w:r w:rsidRPr="0091433A">
        <w:rPr>
          <w:rFonts w:eastAsiaTheme="minorHAnsi"/>
          <w:iCs/>
          <w:sz w:val="26"/>
          <w:szCs w:val="26"/>
          <w:lang w:eastAsia="en-US"/>
        </w:rPr>
        <w:t>нормативными</w:t>
      </w:r>
      <w:r w:rsidRPr="0091433A">
        <w:rPr>
          <w:rFonts w:eastAsiaTheme="minorHAnsi"/>
          <w:sz w:val="26"/>
          <w:szCs w:val="26"/>
          <w:lang w:eastAsia="en-US"/>
        </w:rPr>
        <w:t xml:space="preserve"> правовыми актами Российской Федерации и Республики Татарстан</w:t>
      </w:r>
      <w:r w:rsidRPr="0091433A">
        <w:rPr>
          <w:rFonts w:eastAsiaTheme="minorHAnsi"/>
          <w:color w:val="000000"/>
          <w:sz w:val="26"/>
          <w:szCs w:val="26"/>
          <w:lang w:eastAsia="en-US"/>
        </w:rPr>
        <w:t>, программой развития Центра на текущий год, планами работы, утвержденными учредителем и настоящим Положением.</w:t>
      </w:r>
    </w:p>
    <w:p w:rsidR="007215CF" w:rsidRPr="0091433A" w:rsidRDefault="007215CF" w:rsidP="007215CF">
      <w:pPr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1.4. Центр в своей деятельности подчиняется директору Учреждения.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/>
          <w:sz w:val="26"/>
          <w:szCs w:val="26"/>
          <w:lang w:eastAsia="en-US"/>
        </w:rPr>
      </w:pP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>Глава 2. Цели, задачи и направления деятельности Центра</w:t>
      </w:r>
    </w:p>
    <w:p w:rsidR="007215CF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2.1. Основными целями Центра являются: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>
        <w:rPr>
          <w:rFonts w:eastAsiaTheme="minorHAnsi"/>
          <w:color w:val="000000"/>
          <w:sz w:val="26"/>
          <w:szCs w:val="26"/>
          <w:lang w:eastAsia="en-US"/>
        </w:rPr>
        <w:t>- формирование у обучающихся современных технологических и гуманитарных навыков, в том числе по предметным областям «Технология», «Информатика», «Основы безопасности жизнедеятельности», других предметных областей, а также внеурочной деятельности и в рамках реализации дополнительных общеобразовательных программ.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2.2. Задачи Центра: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обновление содержания преподавания основных общеобразовательных программ по предметным областям «Технология», «Математика и информатика», «Физическая культура и основы безопасности жизнедеятельности» на обновленном учебном оборудовании;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- создание условий для реализации </w:t>
      </w:r>
      <w:proofErr w:type="spellStart"/>
      <w:r w:rsidRPr="0091433A">
        <w:rPr>
          <w:rFonts w:eastAsiaTheme="minorHAnsi"/>
          <w:color w:val="000000"/>
          <w:sz w:val="26"/>
          <w:szCs w:val="26"/>
          <w:lang w:eastAsia="en-US"/>
        </w:rPr>
        <w:t>разноуровневых</w:t>
      </w:r>
      <w:proofErr w:type="spellEnd"/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общеобразовательных программ дополнительного образования цифрового, естественнонаучного, технического и гуманитарного профилей;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- создание целостной системы дополнительного образования в Центре, обеспеченной единством учебных и воспитательных требований, преемственностью содержания основного и дополнительного образования, а также единством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методических подходов</w:t>
      </w:r>
      <w:proofErr w:type="gramEnd"/>
      <w:r w:rsidRPr="0091433A">
        <w:rPr>
          <w:rFonts w:eastAsiaTheme="minorHAnsi"/>
          <w:color w:val="000000"/>
          <w:sz w:val="26"/>
          <w:szCs w:val="26"/>
          <w:lang w:eastAsia="en-US"/>
        </w:rPr>
        <w:t>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формирование социальной культуры, проектной деятельности, направленной не только на расширение познавательных интересов обучающихся, но и на стимулирование активности, инициативы и исследовательской деятельности обучающихся;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совершенствование и обновление форм организации основного и дополнительного образования с использованием соответствующих современных технологий;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организация системы внеурочной деятельности в каникулярный период, разработка и реализация образовательных программ для пришкольных лагерей;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lastRenderedPageBreak/>
        <w:t xml:space="preserve">- информационное сопровождение деятельности Центра, развитие </w:t>
      </w:r>
      <w:proofErr w:type="spellStart"/>
      <w:r w:rsidRPr="0091433A">
        <w:rPr>
          <w:rFonts w:eastAsiaTheme="minorHAnsi"/>
          <w:color w:val="000000"/>
          <w:sz w:val="26"/>
          <w:szCs w:val="26"/>
          <w:lang w:eastAsia="en-US"/>
        </w:rPr>
        <w:t>медиаграмотности</w:t>
      </w:r>
      <w:proofErr w:type="spellEnd"/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у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обучающихся</w:t>
      </w:r>
      <w:proofErr w:type="gramEnd"/>
      <w:r w:rsidRPr="0091433A">
        <w:rPr>
          <w:rFonts w:eastAsiaTheme="minorHAnsi"/>
          <w:color w:val="000000"/>
          <w:sz w:val="26"/>
          <w:szCs w:val="26"/>
          <w:lang w:eastAsia="en-US"/>
        </w:rPr>
        <w:t>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организационно-содержательная деятельность, направленная на проведение различных мероприятий в Центре и подготовку к участию обучающихся Центра в мероприятиях муници</w:t>
      </w:r>
      <w:r>
        <w:rPr>
          <w:rFonts w:eastAsiaTheme="minorHAnsi"/>
          <w:color w:val="000000"/>
          <w:sz w:val="26"/>
          <w:szCs w:val="26"/>
          <w:lang w:eastAsia="en-US"/>
        </w:rPr>
        <w:t>пального, городского, республиканского</w:t>
      </w: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и всероссийского уровня;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создание и развитие общественного движения обучающихся на базе Центра, направленного на популяризацию различных направлений дополнительного образования, проектную, исследовательскую деятельность;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развитие шахматного образования;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- обеспечение реализации мер по непрерывному развитию педагогических и управленческих кадров, включая повышение квалификации и профессиональную переподготовку сотрудников и педагогов Центра, реализующих основные и дополнительные общеобразовательные программы цифрового, естественнонаучного, технического, гуманитарного и социокультурного профилей.</w:t>
      </w:r>
      <w:proofErr w:type="gramEnd"/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2.3. Центр является структурным подразделением Учреждения, входит в состав региональной сети Центров образования цифрового и гуманитарного профилей «Точка роста» и функционирует по следующим направлениям: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- реализация основных и дополнительных общеобразовательных программ цифрового, естественнонаучного, технического, гуманитарного и социокультурного профилей, привлечение обучающихся и их родителей (законных представителей) к соответствующей деятельности в рамках реализации вышеуказанных программ (выполнение функции образовательного центра);</w:t>
      </w:r>
      <w:proofErr w:type="gramEnd"/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выполнение функции общественного пространства для развития общекультурных компетенций, цифрового и шахматного образования, проектной деятельности, творческой самореализации детей, педагогов, родительской общественности.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2.4. Центр сотрудничает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с</w:t>
      </w:r>
      <w:proofErr w:type="gramEnd"/>
      <w:r w:rsidRPr="0091433A">
        <w:rPr>
          <w:rFonts w:eastAsiaTheme="minorHAnsi"/>
          <w:color w:val="000000"/>
          <w:sz w:val="26"/>
          <w:szCs w:val="26"/>
          <w:lang w:eastAsia="en-US"/>
        </w:rPr>
        <w:t>: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различными образовательными организациями в форме сетевого взаимодействия;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использует дистанционные формы реализации образовательных программ.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>Глава 3. Порядок управления Центром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3.1. Создание и ликвидация Центра как структурного подразделения образовательной организации относятся к компетенции учредителя образовательной организации по согласованию с директором Учреждения.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3.2. Должности, введенные в штатное расписание образовательной организации, как по категориям должностей, так и по количеству штатных единиц должны обеспечивать реализацию целей и задач Центра.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Примерный перечень должностей, необходимых для реализации целей и задач Центра, утвержден распоряжением Министерства просвещения Российской Федерации от 01.03.2019 № Р-23 «Об утверждении методических рекомендаций по созданию мест для реализации основных и дополнительных общеобразовательных программ цифрового, естественнонаучного, технического и гуманитарного профилей в образовательных организациях, расположенных в сельской местности и малых городах, и дистанционных программ обучения определенных категорий обучающихся, в том числе на</w:t>
      </w:r>
      <w:proofErr w:type="gramEnd"/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базе сетевого взаимодействия»: управленческий персонал (руководитель), основной персонал (учебная часть: педагог дополнительного образования, педагог по шахматам, педагог-организатор, педагог по предметной области «Физическая культура и основы безопасности жизнедеятельности», педагог по предметной области «Технология», педагог по предметной области «Математика и информатика»).</w:t>
      </w:r>
      <w:proofErr w:type="gramEnd"/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3.3. Директор Учреждения по согласованию с учредителем Учреждения назначает распорядительным актом руководителя Центра. Руководителем Центра может быть назначен один из заместителей директора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Учреждения</w:t>
      </w:r>
      <w:proofErr w:type="gramEnd"/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в рамках исполняемых им должностных обязанностей либо по совместительству. Руководителем Центра также может быть назначен педагог образовательной организации в соответствии со штатным </w:t>
      </w:r>
      <w:r w:rsidRPr="0091433A">
        <w:rPr>
          <w:rFonts w:eastAsiaTheme="minorHAnsi"/>
          <w:color w:val="000000"/>
          <w:sz w:val="26"/>
          <w:szCs w:val="26"/>
          <w:lang w:eastAsia="en-US"/>
        </w:rPr>
        <w:lastRenderedPageBreak/>
        <w:t>расписанием либо по совместительству. Размер ставки и оплаты труда руководителя Центра определяется директором Учреждения в соответствии и в пределах фонда оплаты труда.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3.4. Руководитель Центра обязан: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осуществлять оперативное руководство Центром;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согласовывать программы развития, планы работ, отчеты и сметы расходов Центра с директором Учреждения;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представлять интересы Центра по доверенности в муниципальных, государственных органах Республики Татарстан, организациях для реализации целей и задач Центра;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отчитываться перед директором Учреждения о результатах работы Центра;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выполнять иные обязанности, предусмотренные законодательством, уставом Учреждения, должностной инструкцией и настоящим положением.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3.5. Руководитель Центра вправе: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осуществлять подбор и расстановку кадров Центра, прием на работу которых осуществляется приказом директора Учреждения;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- по согласованию с директором Учреждения организовывать учебно-воспитательный процесс в Центре в соответствии с целями и задачами Центра и осуществлять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контроль за</w:t>
      </w:r>
      <w:proofErr w:type="gramEnd"/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его реализацией;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осуществлять подготовку обучающихся к участию в конкурсах, олимпиадах, конференциях и иных мероприятиях по профилю направлений деятельности Центра;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по согласованию с директором Учреждения осуществлять организацию и проведение мероприятий по профилю направлений деятельности Центра;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- осуществлять иные права, относящиеся к деятельности Центра и не противоречащие целям и видам деятельности образовательной организации, а также законодательству Российской Федерации и РТ.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3.6. В случае заключения трудовых договоров с основным персоналом образовательной организации допускается совмещение.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3.7. К каждой должности из числа работников Центра разрабатывается и утверждается должностная инструкция. Должностные инструкции разрабатываются в соответствии с профессиональными стандартами из национального реестра профессиональных стандартов, в соответствии со статьей 195.3 Трудового кодекса Российской Федерации, статьями 11, 46 и 73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Федерального закона «Об образовании в Российской Федерации» и другими действующими законодательными актами.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b/>
          <w:bCs/>
          <w:color w:val="000000"/>
          <w:sz w:val="26"/>
          <w:szCs w:val="26"/>
          <w:lang w:eastAsia="en-US"/>
        </w:rPr>
        <w:t>Глава 4. Показатели эффективности деятельности Центра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4.1. Показателями эффективности деятельности Центра являются показатели, установленные соглашениями между Министерством общего и профессионального образования Республики Татарстан и Администрацией муниципального образования </w:t>
      </w:r>
      <w:r>
        <w:rPr>
          <w:rFonts w:eastAsiaTheme="minorHAnsi"/>
          <w:color w:val="000000"/>
          <w:sz w:val="26"/>
          <w:szCs w:val="26"/>
          <w:lang w:eastAsia="en-US"/>
        </w:rPr>
        <w:t>«</w:t>
      </w:r>
      <w:proofErr w:type="spellStart"/>
      <w:r>
        <w:rPr>
          <w:rFonts w:eastAsiaTheme="minorHAnsi"/>
          <w:color w:val="000000"/>
          <w:sz w:val="26"/>
          <w:szCs w:val="26"/>
          <w:lang w:eastAsia="en-US"/>
        </w:rPr>
        <w:t>Нурлат</w:t>
      </w:r>
      <w:r w:rsidRPr="0091433A">
        <w:rPr>
          <w:rFonts w:eastAsiaTheme="minorHAnsi"/>
          <w:color w:val="000000"/>
          <w:sz w:val="26"/>
          <w:szCs w:val="26"/>
          <w:lang w:eastAsia="en-US"/>
        </w:rPr>
        <w:t>ский</w:t>
      </w:r>
      <w:proofErr w:type="spellEnd"/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муниципальный район</w:t>
      </w:r>
      <w:r>
        <w:rPr>
          <w:rFonts w:eastAsiaTheme="minorHAnsi"/>
          <w:color w:val="000000"/>
          <w:sz w:val="26"/>
          <w:szCs w:val="26"/>
          <w:lang w:eastAsia="en-US"/>
        </w:rPr>
        <w:t>»</w:t>
      </w: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о предоставлении и использовании субсидии из областного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бюджета местному бюджету в 2020</w:t>
      </w: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году на обновление материально-технической базы для формирования у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обучающихся</w:t>
      </w:r>
      <w:proofErr w:type="gramEnd"/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>современных технологических и гуманитарных навыков (за счет средств субсидии, полученной из федерального бюджета, и средств областного бюджета) с учетом утвержденного приказом Министерства общего и профессионального образования</w:t>
      </w:r>
    </w:p>
    <w:p w:rsidR="007215CF" w:rsidRPr="0091433A" w:rsidRDefault="007215CF" w:rsidP="007215CF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Республики Татарстан перечня индикативных </w:t>
      </w:r>
      <w:proofErr w:type="gramStart"/>
      <w:r w:rsidRPr="0091433A">
        <w:rPr>
          <w:rFonts w:eastAsiaTheme="minorHAnsi"/>
          <w:color w:val="000000"/>
          <w:sz w:val="26"/>
          <w:szCs w:val="26"/>
          <w:lang w:eastAsia="en-US"/>
        </w:rPr>
        <w:t>показателей результативности деятельности центров образования цифрового</w:t>
      </w:r>
      <w:proofErr w:type="gramEnd"/>
      <w:r w:rsidRPr="0091433A">
        <w:rPr>
          <w:rFonts w:eastAsiaTheme="minorHAnsi"/>
          <w:color w:val="000000"/>
          <w:sz w:val="26"/>
          <w:szCs w:val="26"/>
          <w:lang w:eastAsia="en-US"/>
        </w:rPr>
        <w:t xml:space="preserve"> и гуманитарного профилей «Точка роста», планируемых к созданию в Рес</w:t>
      </w:r>
      <w:r>
        <w:rPr>
          <w:rFonts w:eastAsiaTheme="minorHAnsi"/>
          <w:color w:val="000000"/>
          <w:sz w:val="26"/>
          <w:szCs w:val="26"/>
          <w:lang w:eastAsia="en-US"/>
        </w:rPr>
        <w:t>публики Татарстан в 2020 году.</w:t>
      </w:r>
    </w:p>
    <w:p w:rsidR="007215CF" w:rsidRPr="0091433A" w:rsidRDefault="007215CF" w:rsidP="007215CF">
      <w:pPr>
        <w:jc w:val="both"/>
        <w:rPr>
          <w:color w:val="000000"/>
          <w:sz w:val="26"/>
          <w:szCs w:val="26"/>
        </w:rPr>
      </w:pPr>
    </w:p>
    <w:p w:rsidR="007215CF" w:rsidRPr="0091433A" w:rsidRDefault="007215CF" w:rsidP="007215CF">
      <w:pPr>
        <w:pStyle w:val="a3"/>
        <w:jc w:val="both"/>
        <w:rPr>
          <w:sz w:val="26"/>
          <w:szCs w:val="26"/>
        </w:rPr>
      </w:pPr>
    </w:p>
    <w:p w:rsidR="00070270" w:rsidRDefault="007215CF" w:rsidP="007215CF">
      <w:bookmarkStart w:id="0" w:name="_GoBack"/>
      <w:bookmarkEnd w:id="0"/>
      <w:r>
        <w:rPr>
          <w:sz w:val="26"/>
          <w:szCs w:val="26"/>
        </w:rPr>
        <w:t xml:space="preserve">                                  </w:t>
      </w:r>
    </w:p>
    <w:sectPr w:rsidR="00070270" w:rsidSect="00323BB8">
      <w:pgSz w:w="11906" w:h="16838" w:code="9"/>
      <w:pgMar w:top="426" w:right="566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5CF"/>
    <w:rsid w:val="00070270"/>
    <w:rsid w:val="00323BB8"/>
    <w:rsid w:val="004F2A32"/>
    <w:rsid w:val="005C40BC"/>
    <w:rsid w:val="0064483F"/>
    <w:rsid w:val="0072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5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7215CF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  <w:style w:type="paragraph" w:styleId="a3">
    <w:name w:val="No Spacing"/>
    <w:uiPriority w:val="1"/>
    <w:qFormat/>
    <w:rsid w:val="007215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5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7215CF"/>
    <w:pPr>
      <w:widowControl w:val="0"/>
      <w:autoSpaceDE w:val="0"/>
      <w:autoSpaceDN w:val="0"/>
      <w:adjustRightInd w:val="0"/>
      <w:spacing w:line="365" w:lineRule="exact"/>
      <w:ind w:firstLine="715"/>
      <w:jc w:val="both"/>
    </w:pPr>
    <w:rPr>
      <w:sz w:val="24"/>
      <w:szCs w:val="24"/>
    </w:rPr>
  </w:style>
  <w:style w:type="paragraph" w:styleId="a3">
    <w:name w:val="No Spacing"/>
    <w:uiPriority w:val="1"/>
    <w:qFormat/>
    <w:rsid w:val="007215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1419</Words>
  <Characters>8090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2020-10-10T08:53:00Z</dcterms:created>
  <dcterms:modified xsi:type="dcterms:W3CDTF">2020-10-10T08:55:00Z</dcterms:modified>
</cp:coreProperties>
</file>